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86" w:rsidRPr="009F2B86" w:rsidRDefault="009F2B86" w:rsidP="009F2B86">
      <w:pPr>
        <w:jc w:val="center"/>
        <w:rPr>
          <w:rFonts w:asciiTheme="minorEastAsia" w:eastAsiaTheme="minorEastAsia" w:hAnsiTheme="minorEastAsia"/>
          <w:b/>
          <w:sz w:val="28"/>
          <w:szCs w:val="28"/>
        </w:rPr>
      </w:pPr>
      <w:r w:rsidRPr="009F2B86">
        <w:rPr>
          <w:rFonts w:asciiTheme="minorEastAsia" w:eastAsiaTheme="minorEastAsia" w:hAnsiTheme="minorEastAsia" w:hint="eastAsia"/>
          <w:b/>
          <w:sz w:val="28"/>
          <w:szCs w:val="28"/>
        </w:rPr>
        <w:t>201</w:t>
      </w:r>
      <w:r>
        <w:rPr>
          <w:rFonts w:asciiTheme="minorEastAsia" w:eastAsiaTheme="minorEastAsia" w:hAnsiTheme="minorEastAsia" w:hint="eastAsia"/>
          <w:b/>
          <w:sz w:val="28"/>
          <w:szCs w:val="28"/>
        </w:rPr>
        <w:t>7</w:t>
      </w:r>
      <w:r w:rsidRPr="009F2B86">
        <w:rPr>
          <w:rFonts w:asciiTheme="minorEastAsia" w:eastAsiaTheme="minorEastAsia" w:hAnsiTheme="minorEastAsia" w:hint="eastAsia"/>
          <w:b/>
          <w:sz w:val="28"/>
          <w:szCs w:val="28"/>
        </w:rPr>
        <w:t>年規則の抜粋</w:t>
      </w:r>
    </w:p>
    <w:p w:rsidR="00BD7077" w:rsidRPr="00E80AF0" w:rsidRDefault="00BD7077" w:rsidP="00BD7077">
      <w:pPr>
        <w:rPr>
          <w:b/>
          <w:sz w:val="24"/>
        </w:rPr>
      </w:pPr>
      <w:r w:rsidRPr="00E80AF0">
        <w:rPr>
          <w:rFonts w:hint="eastAsia"/>
          <w:b/>
          <w:sz w:val="24"/>
        </w:rPr>
        <w:t>【概要】</w:t>
      </w:r>
      <w:bookmarkStart w:id="0" w:name="_GoBack"/>
      <w:bookmarkEnd w:id="0"/>
    </w:p>
    <w:p w:rsidR="00BD7077" w:rsidRPr="009F2B86" w:rsidRDefault="00BD7077" w:rsidP="00BD7077">
      <w:pPr>
        <w:pStyle w:val="a3"/>
        <w:jc w:val="left"/>
        <w:rPr>
          <w:rFonts w:asciiTheme="minorEastAsia" w:eastAsiaTheme="minorEastAsia" w:hAnsiTheme="minorEastAsia"/>
          <w:b/>
          <w:sz w:val="24"/>
          <w:szCs w:val="24"/>
        </w:rPr>
      </w:pPr>
      <w:r w:rsidRPr="009F2B86">
        <w:rPr>
          <w:rFonts w:asciiTheme="minorEastAsia" w:eastAsiaTheme="minorEastAsia" w:hAnsiTheme="minorEastAsia" w:hint="eastAsia"/>
          <w:b/>
          <w:sz w:val="24"/>
          <w:szCs w:val="24"/>
        </w:rPr>
        <w:t>居住と就学の適格性証明のための要求事項</w:t>
      </w:r>
    </w:p>
    <w:p w:rsidR="00BD7077" w:rsidRPr="009F2B86" w:rsidRDefault="00BD7077" w:rsidP="00BD7077">
      <w:pPr>
        <w:pStyle w:val="a3"/>
        <w:ind w:left="1" w:firstLineChars="200" w:firstLine="480"/>
        <w:rPr>
          <w:rFonts w:asciiTheme="minorEastAsia" w:eastAsiaTheme="minorEastAsia" w:hAnsiTheme="minorEastAsia"/>
          <w:sz w:val="24"/>
          <w:szCs w:val="24"/>
        </w:rPr>
      </w:pPr>
    </w:p>
    <w:p w:rsidR="00BD7077" w:rsidRPr="009F2B86" w:rsidRDefault="00BD7077" w:rsidP="00BD7077">
      <w:pPr>
        <w:pStyle w:val="a3"/>
        <w:ind w:left="1" w:firstLineChars="100" w:firstLine="240"/>
        <w:rPr>
          <w:rFonts w:asciiTheme="minorEastAsia" w:eastAsiaTheme="minorEastAsia" w:hAnsiTheme="minorEastAsia"/>
          <w:sz w:val="24"/>
          <w:szCs w:val="24"/>
        </w:rPr>
      </w:pPr>
      <w:r w:rsidRPr="009F2B86">
        <w:rPr>
          <w:rFonts w:asciiTheme="minorEastAsia" w:eastAsiaTheme="minorEastAsia" w:hAnsiTheme="minorEastAsia" w:hint="eastAsia"/>
          <w:sz w:val="24"/>
          <w:szCs w:val="24"/>
        </w:rPr>
        <w:t>各リーグは、選手選抜の対象とする区域（バンダリー）の明確な地域的境界線を規定する。これらの境界線を、地図を用いて詳しく明示し、リトルリーグ公認の申請を行った日付も記入しなければならない。選手はそのバンダリー内に住む</w:t>
      </w:r>
      <w:r w:rsidRPr="009F2B86">
        <w:rPr>
          <w:rFonts w:asciiTheme="minorEastAsia" w:eastAsiaTheme="minorEastAsia" w:hAnsiTheme="minorEastAsia" w:cs="ＭＳ Ｐゴシック" w:hint="eastAsia"/>
          <w:bCs/>
          <w:kern w:val="0"/>
          <w:sz w:val="24"/>
          <w:szCs w:val="24"/>
        </w:rPr>
        <w:t>か、通学先の学校がそのバンダリー内に位置しており、</w:t>
      </w:r>
      <w:r w:rsidRPr="009F2B86">
        <w:rPr>
          <w:rFonts w:asciiTheme="minorEastAsia" w:eastAsiaTheme="minorEastAsia" w:hAnsiTheme="minorEastAsia" w:hint="eastAsia"/>
          <w:sz w:val="24"/>
          <w:szCs w:val="24"/>
        </w:rPr>
        <w:t>リトルリーグ本部から承認された場合のみ、プレーする資格を有することになる。</w:t>
      </w:r>
      <w:r w:rsidRPr="009F2B86">
        <w:rPr>
          <w:rFonts w:asciiTheme="minorEastAsia" w:eastAsiaTheme="minorEastAsia" w:hAnsiTheme="minorEastAsia" w:hint="eastAsia"/>
          <w:color w:val="FF0000"/>
          <w:sz w:val="24"/>
          <w:szCs w:val="24"/>
        </w:rPr>
        <w:t>注：</w:t>
      </w:r>
      <w:r w:rsidRPr="009F2B86">
        <w:rPr>
          <w:rFonts w:asciiTheme="minorEastAsia" w:eastAsiaTheme="minorEastAsia" w:hAnsiTheme="minorEastAsia" w:cs="Arial"/>
          <w:color w:val="FF0000"/>
          <w:sz w:val="24"/>
          <w:szCs w:val="24"/>
        </w:rPr>
        <w:t>2016-2017シーズン前にレギュラーシーズンあるいはトーナメント用に「住居証明」または「学校在籍証明」により設定し適切な署名がある選手確認フォームを使用している場合、新しい選手確認フォームの作成は免除され</w:t>
      </w:r>
      <w:r w:rsidRPr="009F2B86">
        <w:rPr>
          <w:rFonts w:asciiTheme="minorEastAsia" w:eastAsiaTheme="minorEastAsia" w:hAnsiTheme="minorEastAsia" w:cs="Arial" w:hint="eastAsia"/>
          <w:color w:val="FF0000"/>
          <w:sz w:val="24"/>
          <w:szCs w:val="24"/>
        </w:rPr>
        <w:t>る</w:t>
      </w:r>
      <w:r w:rsidRPr="009F2B86">
        <w:rPr>
          <w:rFonts w:asciiTheme="minorEastAsia" w:eastAsiaTheme="minorEastAsia" w:hAnsiTheme="minorEastAsia" w:cs="Arial"/>
          <w:color w:val="FF0000"/>
          <w:sz w:val="24"/>
          <w:szCs w:val="24"/>
        </w:rPr>
        <w:t>。</w:t>
      </w:r>
    </w:p>
    <w:p w:rsidR="00BD7077" w:rsidRPr="009F2B86" w:rsidRDefault="00BD7077" w:rsidP="00BD7077">
      <w:pPr>
        <w:pStyle w:val="a3"/>
        <w:ind w:left="1" w:firstLineChars="100" w:firstLine="240"/>
        <w:rPr>
          <w:rFonts w:asciiTheme="minorEastAsia" w:eastAsiaTheme="minorEastAsia" w:hAnsiTheme="minorEastAsia"/>
          <w:sz w:val="24"/>
          <w:szCs w:val="24"/>
        </w:rPr>
      </w:pPr>
    </w:p>
    <w:p w:rsidR="00BD7077" w:rsidRPr="009F2B86" w:rsidRDefault="00BD7077" w:rsidP="00BD7077">
      <w:pPr>
        <w:pStyle w:val="a3"/>
        <w:ind w:left="1" w:hanging="1"/>
        <w:rPr>
          <w:rFonts w:asciiTheme="minorEastAsia" w:eastAsiaTheme="minorEastAsia" w:hAnsiTheme="minorEastAsia"/>
          <w:sz w:val="24"/>
          <w:szCs w:val="24"/>
        </w:rPr>
      </w:pPr>
      <w:r w:rsidRPr="009F2B86">
        <w:rPr>
          <w:rFonts w:asciiTheme="minorEastAsia" w:eastAsiaTheme="minorEastAsia" w:hAnsiTheme="minorEastAsia" w:hint="eastAsia"/>
          <w:sz w:val="24"/>
          <w:szCs w:val="24"/>
        </w:rPr>
        <w:t>Ⅰ．選手は以下の場合にそのリーグバンダリー内に居住しているものとみなされる。</w:t>
      </w:r>
    </w:p>
    <w:p w:rsidR="00BD7077" w:rsidRPr="009F2B86" w:rsidRDefault="00BD7077" w:rsidP="00BD7077">
      <w:pPr>
        <w:pStyle w:val="a3"/>
        <w:numPr>
          <w:ilvl w:val="0"/>
          <w:numId w:val="1"/>
        </w:numPr>
        <w:rPr>
          <w:rFonts w:asciiTheme="minorEastAsia" w:eastAsiaTheme="minorEastAsia" w:hAnsiTheme="minorEastAsia"/>
          <w:sz w:val="24"/>
          <w:szCs w:val="24"/>
        </w:rPr>
      </w:pPr>
      <w:r w:rsidRPr="009F2B86">
        <w:rPr>
          <w:rFonts w:asciiTheme="minorEastAsia" w:eastAsiaTheme="minorEastAsia" w:hAnsiTheme="minorEastAsia" w:hint="eastAsia"/>
          <w:sz w:val="24"/>
          <w:szCs w:val="24"/>
        </w:rPr>
        <w:t>選手が、そのバンダリー内に両親と共に住んでいる。</w:t>
      </w:r>
    </w:p>
    <w:p w:rsidR="00BD7077" w:rsidRPr="009F2B86" w:rsidRDefault="00BD7077" w:rsidP="00BD7077">
      <w:pPr>
        <w:pStyle w:val="a3"/>
        <w:numPr>
          <w:ilvl w:val="0"/>
          <w:numId w:val="1"/>
        </w:numPr>
        <w:tabs>
          <w:tab w:val="clear" w:pos="606"/>
          <w:tab w:val="num" w:pos="420"/>
        </w:tabs>
        <w:ind w:left="420" w:hanging="219"/>
        <w:rPr>
          <w:rFonts w:asciiTheme="minorEastAsia" w:eastAsiaTheme="minorEastAsia" w:hAnsiTheme="minorEastAsia"/>
          <w:sz w:val="24"/>
          <w:szCs w:val="24"/>
        </w:rPr>
      </w:pPr>
      <w:r w:rsidRPr="009F2B86">
        <w:rPr>
          <w:rFonts w:asciiTheme="minorEastAsia" w:eastAsiaTheme="minorEastAsia" w:hAnsiTheme="minorEastAsia" w:hint="eastAsia"/>
          <w:sz w:val="24"/>
          <w:szCs w:val="24"/>
        </w:rPr>
        <w:t xml:space="preserve">　選手が、両親のうちいずれか、あるいは裁判所が指名した法定後見人とともに、そのバンダリー内に住んでいる。トーナメント試合への出場資格を得る目的で、親がそのリーグバンダリーに引っ越してくることは許されない。</w:t>
      </w:r>
    </w:p>
    <w:p w:rsidR="00BD7077" w:rsidRPr="009F2B86" w:rsidRDefault="00BD7077" w:rsidP="00BD7077">
      <w:pPr>
        <w:pStyle w:val="a3"/>
        <w:ind w:leftChars="200" w:left="420" w:firstLineChars="100" w:firstLine="240"/>
        <w:rPr>
          <w:rFonts w:asciiTheme="minorEastAsia" w:eastAsiaTheme="minorEastAsia" w:hAnsiTheme="minorEastAsia"/>
          <w:sz w:val="24"/>
          <w:szCs w:val="24"/>
        </w:rPr>
      </w:pPr>
      <w:r w:rsidRPr="009F2B86">
        <w:rPr>
          <w:rFonts w:asciiTheme="minorEastAsia" w:eastAsiaTheme="minorEastAsia" w:hAnsiTheme="minorEastAsia" w:hint="eastAsia"/>
          <w:sz w:val="24"/>
          <w:szCs w:val="24"/>
        </w:rPr>
        <w:t>“居住（Residence）”、“住む（Reside）”、“住んでいる（Residing）”という言葉は、正規の継続的居住地を指している。両親、片親、あるいは後見人が正規の住所変更を行わないかぎり、いったん確定した居住地の変更は認められない。</w:t>
      </w:r>
    </w:p>
    <w:p w:rsidR="00BD7077" w:rsidRPr="009F2B86" w:rsidRDefault="00BD7077" w:rsidP="00BD7077">
      <w:pPr>
        <w:pStyle w:val="a3"/>
        <w:ind w:leftChars="200" w:left="420" w:firstLineChars="100" w:firstLine="240"/>
        <w:rPr>
          <w:rFonts w:asciiTheme="minorEastAsia" w:eastAsiaTheme="minorEastAsia" w:hAnsiTheme="minorEastAsia" w:cs="Arial"/>
          <w:color w:val="FF0000"/>
          <w:sz w:val="24"/>
          <w:szCs w:val="24"/>
        </w:rPr>
      </w:pPr>
      <w:r w:rsidRPr="009F2B86">
        <w:rPr>
          <w:rFonts w:asciiTheme="minorEastAsia" w:eastAsiaTheme="minorEastAsia" w:hAnsiTheme="minorEastAsia" w:cs="Arial" w:hint="eastAsia"/>
          <w:color w:val="FF0000"/>
          <w:sz w:val="24"/>
          <w:szCs w:val="24"/>
        </w:rPr>
        <w:t>居住の確立、裏付けは、2016年2月1日（昨年）から2017年2月1日（今年）までの日付または有効期限のある親または保護者の氏名、番地、市区町村、州および郵便番号の完全な住所情報を含む下記3グループのそれぞれから1つ以上の文書を示すことで行われる。</w:t>
      </w:r>
    </w:p>
    <w:p w:rsidR="00BD7077" w:rsidRPr="009F2B86" w:rsidRDefault="00BD7077" w:rsidP="00BD7077">
      <w:pPr>
        <w:pStyle w:val="a3"/>
        <w:ind w:leftChars="200" w:left="420" w:firstLineChars="100" w:firstLine="240"/>
        <w:rPr>
          <w:rFonts w:asciiTheme="minorEastAsia" w:eastAsiaTheme="minorEastAsia" w:hAnsiTheme="minorEastAsia"/>
          <w:color w:val="FF0000"/>
          <w:sz w:val="24"/>
          <w:szCs w:val="24"/>
        </w:rPr>
      </w:pPr>
      <w:r w:rsidRPr="009F2B86">
        <w:rPr>
          <w:rFonts w:asciiTheme="minorEastAsia" w:eastAsiaTheme="minorEastAsia" w:hAnsiTheme="minorEastAsia" w:cs="Arial" w:hint="eastAsia"/>
          <w:color w:val="FF0000"/>
          <w:sz w:val="24"/>
          <w:szCs w:val="24"/>
        </w:rPr>
        <w:t>グループ Ⅰ</w:t>
      </w:r>
    </w:p>
    <w:p w:rsidR="00BD7077" w:rsidRPr="009F2B86" w:rsidRDefault="00BD7077" w:rsidP="00BD7077">
      <w:pPr>
        <w:pStyle w:val="a3"/>
        <w:numPr>
          <w:ilvl w:val="0"/>
          <w:numId w:val="2"/>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運転免許証</w:t>
      </w:r>
    </w:p>
    <w:p w:rsidR="00BD7077" w:rsidRPr="009F2B86" w:rsidRDefault="00BD7077" w:rsidP="00BD7077">
      <w:pPr>
        <w:pStyle w:val="a3"/>
        <w:numPr>
          <w:ilvl w:val="0"/>
          <w:numId w:val="2"/>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学籍記録</w:t>
      </w:r>
    </w:p>
    <w:p w:rsidR="00BD7077" w:rsidRPr="009F2B86" w:rsidRDefault="00BD7077" w:rsidP="00BD7077">
      <w:pPr>
        <w:pStyle w:val="a3"/>
        <w:numPr>
          <w:ilvl w:val="0"/>
          <w:numId w:val="2"/>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自動車関連書類</w:t>
      </w:r>
    </w:p>
    <w:p w:rsidR="00BD7077" w:rsidRPr="009F2B86" w:rsidRDefault="00BD7077" w:rsidP="00BD7077">
      <w:pPr>
        <w:pStyle w:val="a3"/>
        <w:numPr>
          <w:ilvl w:val="0"/>
          <w:numId w:val="2"/>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雇用記録</w:t>
      </w:r>
    </w:p>
    <w:p w:rsidR="00BD7077" w:rsidRPr="009F2B86" w:rsidRDefault="00BD7077" w:rsidP="00BD7077">
      <w:pPr>
        <w:pStyle w:val="a3"/>
        <w:numPr>
          <w:ilvl w:val="0"/>
          <w:numId w:val="2"/>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保険証書</w:t>
      </w:r>
    </w:p>
    <w:p w:rsidR="00BD7077" w:rsidRPr="009F2B86" w:rsidRDefault="00BD7077" w:rsidP="00BD7077">
      <w:pPr>
        <w:pStyle w:val="a3"/>
        <w:ind w:left="1025"/>
        <w:rPr>
          <w:rFonts w:asciiTheme="minorEastAsia" w:eastAsiaTheme="minorEastAsia" w:hAnsiTheme="minorEastAsia"/>
          <w:color w:val="FF0000"/>
          <w:sz w:val="24"/>
          <w:szCs w:val="24"/>
        </w:rPr>
      </w:pPr>
    </w:p>
    <w:p w:rsidR="00BD7077" w:rsidRPr="009F2B86" w:rsidRDefault="00BD7077" w:rsidP="00BD7077">
      <w:pPr>
        <w:pStyle w:val="a3"/>
        <w:ind w:firstLineChars="300" w:firstLine="720"/>
        <w:rPr>
          <w:rFonts w:asciiTheme="minorEastAsia" w:eastAsiaTheme="minorEastAsia" w:hAnsiTheme="minorEastAsia" w:cs="Arial"/>
          <w:color w:val="FF0000"/>
          <w:sz w:val="24"/>
          <w:szCs w:val="24"/>
        </w:rPr>
      </w:pPr>
      <w:r w:rsidRPr="009F2B86">
        <w:rPr>
          <w:rFonts w:asciiTheme="minorEastAsia" w:eastAsiaTheme="minorEastAsia" w:hAnsiTheme="minorEastAsia" w:cs="Arial" w:hint="eastAsia"/>
          <w:color w:val="FF0000"/>
          <w:sz w:val="24"/>
          <w:szCs w:val="24"/>
        </w:rPr>
        <w:lastRenderedPageBreak/>
        <w:t>グループ Ⅱ</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福祉/児童福祉記録</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連邦登録票</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州登録票</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地方自治体登録票（住民票）</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養育費支払記録</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自宅所有者記録または借家人記録</w:t>
      </w:r>
    </w:p>
    <w:p w:rsidR="00BD7077" w:rsidRPr="009F2B86" w:rsidRDefault="00BD7077" w:rsidP="00BD7077">
      <w:pPr>
        <w:pStyle w:val="a3"/>
        <w:numPr>
          <w:ilvl w:val="0"/>
          <w:numId w:val="3"/>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軍歴記録</w:t>
      </w:r>
    </w:p>
    <w:p w:rsidR="00BD7077" w:rsidRPr="009F2B86" w:rsidRDefault="00BD7077" w:rsidP="00BD7077">
      <w:pPr>
        <w:pStyle w:val="a3"/>
        <w:ind w:firstLineChars="300" w:firstLine="720"/>
        <w:rPr>
          <w:rFonts w:asciiTheme="minorEastAsia" w:eastAsiaTheme="minorEastAsia" w:hAnsiTheme="minorEastAsia" w:cs="Arial"/>
          <w:color w:val="FF0000"/>
          <w:sz w:val="24"/>
          <w:szCs w:val="24"/>
        </w:rPr>
      </w:pPr>
    </w:p>
    <w:p w:rsidR="00BD7077" w:rsidRPr="009F2B86" w:rsidRDefault="00BD7077" w:rsidP="00BD7077">
      <w:pPr>
        <w:pStyle w:val="a3"/>
        <w:ind w:firstLineChars="300" w:firstLine="720"/>
        <w:rPr>
          <w:rFonts w:asciiTheme="minorEastAsia" w:eastAsiaTheme="minorEastAsia" w:hAnsiTheme="minorEastAsia"/>
          <w:color w:val="FF0000"/>
          <w:sz w:val="24"/>
          <w:szCs w:val="24"/>
        </w:rPr>
      </w:pPr>
      <w:r w:rsidRPr="009F2B86">
        <w:rPr>
          <w:rFonts w:asciiTheme="minorEastAsia" w:eastAsiaTheme="minorEastAsia" w:hAnsiTheme="minorEastAsia" w:cs="Arial" w:hint="eastAsia"/>
          <w:color w:val="FF0000"/>
          <w:sz w:val="24"/>
          <w:szCs w:val="24"/>
        </w:rPr>
        <w:t>グループ Ⅲ</w:t>
      </w:r>
      <w:r w:rsidRPr="009F2B86">
        <w:rPr>
          <w:rFonts w:asciiTheme="minorEastAsia" w:eastAsiaTheme="minorEastAsia" w:hAnsiTheme="minorEastAsia" w:hint="eastAsia"/>
          <w:color w:val="FF0000"/>
          <w:sz w:val="24"/>
          <w:szCs w:val="24"/>
        </w:rPr>
        <w:t>有権者登録</w:t>
      </w:r>
    </w:p>
    <w:p w:rsidR="00BD7077" w:rsidRPr="009F2B86" w:rsidRDefault="00BD7077" w:rsidP="00BD7077">
      <w:pPr>
        <w:pStyle w:val="a3"/>
        <w:numPr>
          <w:ilvl w:val="0"/>
          <w:numId w:val="4"/>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各種請求書（例：ガス、電気、水道、電話、携帯電話、ヒーティング、ゴミ収集）</w:t>
      </w:r>
    </w:p>
    <w:p w:rsidR="00BD7077" w:rsidRPr="009F2B86" w:rsidRDefault="00BD7077" w:rsidP="00BD7077">
      <w:pPr>
        <w:pStyle w:val="a3"/>
        <w:numPr>
          <w:ilvl w:val="0"/>
          <w:numId w:val="4"/>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金融関連記録（ローン、クレジット、投資、その他）</w:t>
      </w:r>
    </w:p>
    <w:p w:rsidR="00BD7077" w:rsidRPr="009F2B86" w:rsidRDefault="00BD7077" w:rsidP="00BD7077">
      <w:pPr>
        <w:pStyle w:val="a3"/>
        <w:numPr>
          <w:ilvl w:val="0"/>
          <w:numId w:val="4"/>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医療記録</w:t>
      </w:r>
    </w:p>
    <w:p w:rsidR="00BD7077" w:rsidRPr="009F2B86" w:rsidRDefault="00BD7077" w:rsidP="00BD7077">
      <w:pPr>
        <w:pStyle w:val="a3"/>
        <w:numPr>
          <w:ilvl w:val="0"/>
          <w:numId w:val="4"/>
        </w:numPr>
        <w:tabs>
          <w:tab w:val="clear" w:pos="1025"/>
          <w:tab w:val="num" w:pos="1134"/>
        </w:tabs>
        <w:ind w:hanging="174"/>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インターネット通信、ケーブル通信、衛星放送関連書類</w:t>
      </w:r>
    </w:p>
    <w:p w:rsidR="00BD7077" w:rsidRPr="009F2B86" w:rsidRDefault="00BD7077" w:rsidP="00BD7077">
      <w:pPr>
        <w:pStyle w:val="a3"/>
        <w:ind w:leftChars="139" w:left="1518" w:hangingChars="511" w:hanging="1226"/>
        <w:rPr>
          <w:rFonts w:asciiTheme="minorEastAsia" w:eastAsiaTheme="minorEastAsia" w:hAnsiTheme="minorEastAsia"/>
          <w:color w:val="0033CC"/>
          <w:sz w:val="24"/>
          <w:szCs w:val="24"/>
        </w:rPr>
      </w:pPr>
      <w:r w:rsidRPr="009F2B86">
        <w:rPr>
          <w:rFonts w:asciiTheme="minorEastAsia" w:eastAsiaTheme="minorEastAsia" w:hAnsiTheme="minorEastAsia" w:hint="eastAsia"/>
          <w:color w:val="0033CC"/>
          <w:sz w:val="24"/>
          <w:szCs w:val="24"/>
        </w:rPr>
        <w:t xml:space="preserve">　　　</w:t>
      </w:r>
      <w:r w:rsidRPr="009F2B86">
        <w:rPr>
          <w:rFonts w:asciiTheme="minorEastAsia" w:eastAsiaTheme="minorEastAsia" w:hAnsiTheme="minorEastAsia" w:hint="eastAsia"/>
          <w:color w:val="FF0000"/>
          <w:sz w:val="24"/>
          <w:szCs w:val="24"/>
        </w:rPr>
        <w:t>注：例 ― 同一グループの３つの文書（各種請求書、ケーブル通信請求書、銀行取引明細書）は、１つの書類とみなされる。</w:t>
      </w:r>
    </w:p>
    <w:p w:rsidR="00BD7077" w:rsidRPr="009F2B86" w:rsidRDefault="00BD7077" w:rsidP="00BD7077">
      <w:pPr>
        <w:pStyle w:val="a3"/>
        <w:ind w:firstLineChars="100" w:firstLine="240"/>
        <w:rPr>
          <w:rFonts w:asciiTheme="minorEastAsia" w:eastAsiaTheme="minorEastAsia" w:hAnsiTheme="minorEastAsia" w:cs="Arial"/>
          <w:sz w:val="24"/>
          <w:szCs w:val="24"/>
        </w:rPr>
      </w:pPr>
      <w:r w:rsidRPr="009F2B86">
        <w:rPr>
          <w:rFonts w:asciiTheme="minorEastAsia" w:eastAsiaTheme="minorEastAsia" w:hAnsiTheme="minorEastAsia" w:cs="Arial" w:hint="eastAsia"/>
          <w:sz w:val="24"/>
          <w:szCs w:val="24"/>
        </w:rPr>
        <w:t>証明として提出された書類は、連続して居住していることをリトルリーグ本部が適切に判断するために、習慣的な使用や消費を示すものでなければならない。</w:t>
      </w:r>
    </w:p>
    <w:p w:rsidR="00BD7077" w:rsidRPr="009F2B86" w:rsidRDefault="00BD7077" w:rsidP="00BD7077">
      <w:pPr>
        <w:pStyle w:val="a3"/>
        <w:ind w:firstLineChars="100" w:firstLine="240"/>
        <w:rPr>
          <w:rFonts w:asciiTheme="minorEastAsia" w:eastAsiaTheme="minorEastAsia" w:hAnsiTheme="minorEastAsia" w:cs="Arial"/>
          <w:color w:val="FF0000"/>
          <w:sz w:val="24"/>
          <w:szCs w:val="24"/>
        </w:rPr>
      </w:pPr>
    </w:p>
    <w:p w:rsidR="00BD7077" w:rsidRPr="009F2B86" w:rsidRDefault="00BD7077" w:rsidP="00BD7077">
      <w:pPr>
        <w:snapToGrid w:val="0"/>
        <w:spacing w:line="280" w:lineRule="atLeast"/>
        <w:rPr>
          <w:rFonts w:asciiTheme="minorEastAsia" w:eastAsiaTheme="minorEastAsia" w:hAnsiTheme="minorEastAsia" w:cs="ＭＳ Ｐゴシック"/>
          <w:kern w:val="0"/>
          <w:sz w:val="24"/>
        </w:rPr>
      </w:pPr>
      <w:r w:rsidRPr="009F2B86">
        <w:rPr>
          <w:rFonts w:asciiTheme="minorEastAsia" w:eastAsiaTheme="minorEastAsia" w:hAnsiTheme="minorEastAsia" w:cs="ＭＳ Ｐゴシック"/>
          <w:bCs/>
          <w:kern w:val="0"/>
          <w:sz w:val="24"/>
        </w:rPr>
        <w:t xml:space="preserve">II. </w:t>
      </w:r>
      <w:r w:rsidRPr="009F2B86">
        <w:rPr>
          <w:rFonts w:asciiTheme="minorEastAsia" w:eastAsiaTheme="minorEastAsia" w:hAnsiTheme="minorEastAsia" w:cs="ＭＳ Ｐゴシック" w:hint="eastAsia"/>
          <w:bCs/>
          <w:kern w:val="0"/>
          <w:sz w:val="24"/>
        </w:rPr>
        <w:t>選手は以下の場合に</w:t>
      </w:r>
      <w:r w:rsidRPr="009F2B86">
        <w:rPr>
          <w:rFonts w:asciiTheme="minorEastAsia" w:eastAsiaTheme="minorEastAsia" w:hAnsiTheme="minorEastAsia" w:cs="ＭＳ Ｐゴシック" w:hint="eastAsia"/>
          <w:kern w:val="0"/>
          <w:sz w:val="24"/>
        </w:rPr>
        <w:t>バンダリー内の学校に通っているものとみなされる。</w:t>
      </w:r>
    </w:p>
    <w:p w:rsidR="00BD7077" w:rsidRPr="009F2B86" w:rsidRDefault="00BD7077" w:rsidP="00BD7077">
      <w:pPr>
        <w:pStyle w:val="a5"/>
        <w:numPr>
          <w:ilvl w:val="0"/>
          <w:numId w:val="5"/>
        </w:numPr>
        <w:snapToGrid w:val="0"/>
        <w:spacing w:line="280" w:lineRule="atLeast"/>
        <w:ind w:leftChars="0"/>
        <w:rPr>
          <w:rFonts w:asciiTheme="minorEastAsia" w:hAnsiTheme="minorEastAsia" w:cs="ＭＳ Ｐゴシック"/>
          <w:kern w:val="0"/>
          <w:sz w:val="24"/>
          <w:szCs w:val="24"/>
        </w:rPr>
      </w:pPr>
      <w:r w:rsidRPr="009F2B86">
        <w:rPr>
          <w:rFonts w:asciiTheme="minorEastAsia" w:hAnsiTheme="minorEastAsia" w:cs="ＭＳ Ｐゴシック" w:hint="eastAsia"/>
          <w:kern w:val="0"/>
          <w:sz w:val="24"/>
          <w:szCs w:val="24"/>
        </w:rPr>
        <w:t>リーグによって確立されたバンダリー内に存在する学校（クラス）に選手が通っている場合。注：自宅学習、インターネット学校、スポーツ教室、スポーツアカデミー、幼稚園、放課後に通う塾は対象とならない。</w:t>
      </w:r>
    </w:p>
    <w:p w:rsidR="00BD7077" w:rsidRPr="009F2B86" w:rsidRDefault="00BD7077" w:rsidP="00BD7077">
      <w:pPr>
        <w:pStyle w:val="a5"/>
        <w:snapToGrid w:val="0"/>
        <w:spacing w:line="280" w:lineRule="atLeast"/>
        <w:ind w:leftChars="0" w:left="426"/>
        <w:rPr>
          <w:rFonts w:asciiTheme="minorEastAsia" w:hAnsiTheme="minorEastAsia" w:cs="ＭＳ Ｐゴシック"/>
          <w:color w:val="FF0000"/>
          <w:kern w:val="0"/>
          <w:sz w:val="24"/>
          <w:szCs w:val="24"/>
        </w:rPr>
      </w:pPr>
      <w:r w:rsidRPr="009F2B86">
        <w:rPr>
          <w:rFonts w:asciiTheme="minorEastAsia" w:hAnsiTheme="minorEastAsia" w:cs="ＭＳ Ｐゴシック"/>
          <w:kern w:val="0"/>
          <w:sz w:val="24"/>
          <w:szCs w:val="24"/>
        </w:rPr>
        <w:t xml:space="preserve">  “</w:t>
      </w:r>
      <w:r w:rsidRPr="009F2B86">
        <w:rPr>
          <w:rFonts w:asciiTheme="minorEastAsia" w:hAnsiTheme="minorEastAsia" w:cs="ＭＳ Ｐゴシック" w:hint="eastAsia"/>
          <w:kern w:val="0"/>
          <w:sz w:val="24"/>
          <w:szCs w:val="24"/>
        </w:rPr>
        <w:t>就学先”とは、当該選手が一年間を通して通学している学校が存在する物理的な位置（場所）を指す。いったんその“就学先”が認められれば、その後当該選手が転校するか退学するまでは変更されない。</w:t>
      </w:r>
      <w:r w:rsidRPr="009F2B86">
        <w:rPr>
          <w:rFonts w:asciiTheme="minorEastAsia" w:hAnsiTheme="minorEastAsia" w:cs="ＭＳ Ｐゴシック" w:hint="eastAsia"/>
          <w:color w:val="FF0000"/>
          <w:kern w:val="0"/>
          <w:sz w:val="24"/>
          <w:szCs w:val="24"/>
        </w:rPr>
        <w:t>就学先は、該当学年について在籍していることを示す、</w:t>
      </w:r>
      <w:r w:rsidRPr="009F2B86">
        <w:rPr>
          <w:rFonts w:asciiTheme="minorEastAsia" w:hAnsiTheme="minorEastAsia" w:cs="ＭＳ Ｐゴシック"/>
          <w:color w:val="FF0000"/>
          <w:kern w:val="0"/>
          <w:sz w:val="24"/>
          <w:szCs w:val="24"/>
        </w:rPr>
        <w:t>2016</w:t>
      </w:r>
      <w:r w:rsidRPr="009F2B86">
        <w:rPr>
          <w:rFonts w:asciiTheme="minorEastAsia" w:hAnsiTheme="minorEastAsia" w:cs="ＭＳ Ｐゴシック" w:hint="eastAsia"/>
          <w:color w:val="FF0000"/>
          <w:kern w:val="0"/>
          <w:sz w:val="24"/>
          <w:szCs w:val="24"/>
        </w:rPr>
        <w:t>年</w:t>
      </w:r>
      <w:r w:rsidRPr="009F2B86">
        <w:rPr>
          <w:rFonts w:asciiTheme="minorEastAsia" w:hAnsiTheme="minorEastAsia" w:cs="ＭＳ Ｐゴシック"/>
          <w:color w:val="FF0000"/>
          <w:kern w:val="0"/>
          <w:sz w:val="24"/>
          <w:szCs w:val="24"/>
        </w:rPr>
        <w:t>10</w:t>
      </w:r>
      <w:r w:rsidRPr="009F2B86">
        <w:rPr>
          <w:rFonts w:asciiTheme="minorEastAsia" w:hAnsiTheme="minorEastAsia" w:cs="ＭＳ Ｐゴシック" w:hint="eastAsia"/>
          <w:color w:val="FF0000"/>
          <w:kern w:val="0"/>
          <w:sz w:val="24"/>
          <w:szCs w:val="24"/>
        </w:rPr>
        <w:t>月</w:t>
      </w:r>
      <w:r w:rsidRPr="009F2B86">
        <w:rPr>
          <w:rFonts w:asciiTheme="minorEastAsia" w:hAnsiTheme="minorEastAsia" w:cs="ＭＳ Ｐゴシック"/>
          <w:color w:val="FF0000"/>
          <w:kern w:val="0"/>
          <w:sz w:val="24"/>
          <w:szCs w:val="24"/>
        </w:rPr>
        <w:t>1</w:t>
      </w:r>
      <w:r w:rsidRPr="009F2B86">
        <w:rPr>
          <w:rFonts w:asciiTheme="minorEastAsia" w:hAnsiTheme="minorEastAsia" w:cs="ＭＳ Ｐゴシック" w:hint="eastAsia"/>
          <w:color w:val="FF0000"/>
          <w:kern w:val="0"/>
          <w:sz w:val="24"/>
          <w:szCs w:val="24"/>
        </w:rPr>
        <w:t>日以前の発行日付のある下記書類のいずれかを提示することで認定される。</w:t>
      </w:r>
      <w:r w:rsidRPr="009F2B86">
        <w:rPr>
          <w:rFonts w:asciiTheme="minorEastAsia" w:hAnsiTheme="minorEastAsia" w:cs="ＭＳ Ｐゴシック"/>
          <w:color w:val="FF0000"/>
          <w:kern w:val="0"/>
          <w:sz w:val="24"/>
          <w:szCs w:val="24"/>
        </w:rPr>
        <w:br/>
        <w:t>1.</w:t>
      </w:r>
      <w:r w:rsidRPr="009F2B86">
        <w:rPr>
          <w:rFonts w:asciiTheme="minorEastAsia" w:hAnsiTheme="minorEastAsia" w:cs="ＭＳ Ｐゴシック" w:hint="eastAsia"/>
          <w:color w:val="FF0000"/>
          <w:kern w:val="0"/>
          <w:sz w:val="24"/>
          <w:szCs w:val="24"/>
        </w:rPr>
        <w:t xml:space="preserve"> 2016年10月1日以前に発行された公式かつ公認の在学証明書類</w:t>
      </w:r>
      <w:r w:rsidRPr="009F2B86">
        <w:rPr>
          <w:rFonts w:asciiTheme="minorEastAsia" w:hAnsiTheme="minorEastAsia" w:cs="ＭＳ Ｐゴシック"/>
          <w:color w:val="FF0000"/>
          <w:kern w:val="0"/>
          <w:sz w:val="24"/>
          <w:szCs w:val="24"/>
        </w:rPr>
        <w:br/>
      </w:r>
      <w:r w:rsidRPr="009F2B86">
        <w:rPr>
          <w:rFonts w:asciiTheme="minorEastAsia" w:hAnsiTheme="minorEastAsia" w:cs="ＭＳ Ｐゴシック" w:hint="eastAsia"/>
          <w:color w:val="FF0000"/>
          <w:kern w:val="0"/>
          <w:sz w:val="24"/>
          <w:szCs w:val="24"/>
        </w:rPr>
        <w:t xml:space="preserve">2. </w:t>
      </w:r>
      <w:r w:rsidRPr="009F2B86">
        <w:rPr>
          <w:rFonts w:asciiTheme="minorEastAsia" w:hAnsiTheme="minorEastAsia" w:cs="ＭＳ Ｐゴシック" w:hint="eastAsia"/>
          <w:color w:val="FF0000"/>
          <w:kern w:val="0"/>
          <w:sz w:val="24"/>
          <w:szCs w:val="24"/>
          <w:lang w:val="ja-JP"/>
        </w:rPr>
        <w:t>校長、教頭または管理者によって記入されたリトルリーグ発行の就学証明書類</w:t>
      </w:r>
    </w:p>
    <w:p w:rsidR="00BD7077" w:rsidRPr="009F2B86" w:rsidRDefault="00BD7077" w:rsidP="00BD7077">
      <w:pPr>
        <w:pStyle w:val="a3"/>
        <w:ind w:firstLineChars="100" w:firstLine="240"/>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選手登録時に、そのリーグバンダリー内に居住もしくは就学していることを裏付ける何らかの証拠を各リーグが要求することを推奨する。居住について虚偽の申告を行った場合、リトルリーグ野球またはソフトボールでプレーする資</w:t>
      </w:r>
      <w:r w:rsidRPr="009F2B86">
        <w:rPr>
          <w:rFonts w:asciiTheme="minorEastAsia" w:eastAsiaTheme="minorEastAsia" w:hAnsiTheme="minorEastAsia" w:hint="eastAsia"/>
          <w:color w:val="FF0000"/>
          <w:sz w:val="24"/>
          <w:szCs w:val="24"/>
        </w:rPr>
        <w:lastRenderedPageBreak/>
        <w:t>格を失う可能性があることを、選手、親あるいは後見人に伝える。子供がこれらの居住条件で不適格となった場合、いかなる事情があっても、部門を問わずそのリトルリーグでのプレーを認める適用除外を与える権限は誰にもない。</w:t>
      </w:r>
    </w:p>
    <w:p w:rsidR="00BD7077" w:rsidRPr="009F2B86" w:rsidRDefault="00BD7077" w:rsidP="00BD7077">
      <w:pPr>
        <w:pStyle w:val="a3"/>
        <w:ind w:firstLineChars="100" w:firstLine="240"/>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居住もしくは就学に関する異議の申し立てがなされた場合、親または後見人からの登録書を添えて、上記の３つの書類をリトルリーグ本部に提出しなければならない。リトルリーグ本部でその問題に対する裁定を行うが、これは最終的であり、拘束力がある。居住に関する書類では、問題となっている年の6月15日現在で、少なくともレギュラーシーズンの半分をリーグバンダリー内に居住していたことを例示しなければならない。</w:t>
      </w:r>
    </w:p>
    <w:p w:rsidR="00BD7077" w:rsidRPr="009F2B86" w:rsidRDefault="00BD7077" w:rsidP="00BD7077">
      <w:pPr>
        <w:pStyle w:val="a3"/>
        <w:ind w:firstLineChars="100" w:firstLine="240"/>
        <w:rPr>
          <w:rFonts w:asciiTheme="minorEastAsia" w:eastAsiaTheme="minorEastAsia" w:hAnsiTheme="minorEastAsia"/>
          <w:color w:val="FF0000"/>
          <w:sz w:val="24"/>
          <w:szCs w:val="24"/>
        </w:rPr>
      </w:pPr>
      <w:r w:rsidRPr="009F2B86">
        <w:rPr>
          <w:rFonts w:asciiTheme="minorEastAsia" w:eastAsiaTheme="minorEastAsia" w:hAnsiTheme="minorEastAsia" w:hint="eastAsia"/>
          <w:color w:val="FF0000"/>
          <w:sz w:val="24"/>
          <w:szCs w:val="24"/>
        </w:rPr>
        <w:t>規定Ⅱ</w:t>
      </w:r>
      <w:r w:rsidRPr="009F2B86">
        <w:rPr>
          <w:rFonts w:asciiTheme="minorEastAsia" w:eastAsiaTheme="minorEastAsia" w:hAnsiTheme="minorEastAsia"/>
          <w:color w:val="FF0000"/>
          <w:sz w:val="24"/>
          <w:szCs w:val="24"/>
        </w:rPr>
        <w:t>(d)</w:t>
      </w:r>
      <w:r w:rsidRPr="009F2B86">
        <w:rPr>
          <w:rFonts w:asciiTheme="minorEastAsia" w:eastAsiaTheme="minorEastAsia" w:hAnsiTheme="minorEastAsia" w:hint="eastAsia"/>
          <w:color w:val="FF0000"/>
          <w:sz w:val="24"/>
          <w:szCs w:val="24"/>
        </w:rPr>
        <w:t>による適用免除書類または規定Ⅳ</w:t>
      </w:r>
      <w:r w:rsidRPr="009F2B86">
        <w:rPr>
          <w:rFonts w:asciiTheme="minorEastAsia" w:eastAsiaTheme="minorEastAsia" w:hAnsiTheme="minorEastAsia"/>
          <w:color w:val="FF0000"/>
          <w:sz w:val="24"/>
          <w:szCs w:val="24"/>
        </w:rPr>
        <w:t>(h)</w:t>
      </w:r>
      <w:r w:rsidRPr="009F2B86">
        <w:rPr>
          <w:rFonts w:asciiTheme="minorEastAsia" w:eastAsiaTheme="minorEastAsia" w:hAnsiTheme="minorEastAsia" w:hint="eastAsia"/>
          <w:color w:val="FF0000"/>
          <w:sz w:val="24"/>
          <w:szCs w:val="24"/>
        </w:rPr>
        <w:t>による適用免除書類を使用する場合は、親または後見人の以前の居住地もしくは以前の就学先が当該リーグのバンダリー内であることを証明する書類を添付しなければならない。以前の居住地あるいは以前の就学先を証明する書類は前項に記述されているものであること。</w:t>
      </w:r>
    </w:p>
    <w:p w:rsidR="00BD7077" w:rsidRPr="009F2B86" w:rsidRDefault="00BD7077" w:rsidP="00BD7077">
      <w:pPr>
        <w:jc w:val="left"/>
        <w:rPr>
          <w:rFonts w:asciiTheme="minorEastAsia" w:eastAsiaTheme="minorEastAsia" w:hAnsiTheme="minorEastAsia"/>
          <w:b/>
          <w:sz w:val="24"/>
        </w:rPr>
      </w:pPr>
      <w:r w:rsidRPr="009F2B86">
        <w:rPr>
          <w:rFonts w:asciiTheme="minorEastAsia" w:eastAsiaTheme="minorEastAsia" w:hAnsiTheme="minorEastAsia" w:hint="eastAsia"/>
          <w:b/>
          <w:sz w:val="24"/>
        </w:rPr>
        <w:t>【公認規定】</w:t>
      </w:r>
    </w:p>
    <w:p w:rsidR="00BD7077" w:rsidRPr="009F2B86" w:rsidRDefault="00BD7077" w:rsidP="00BD7077">
      <w:pPr>
        <w:pStyle w:val="a3"/>
        <w:jc w:val="left"/>
        <w:rPr>
          <w:rFonts w:asciiTheme="minorEastAsia" w:eastAsiaTheme="minorEastAsia" w:hAnsiTheme="minorEastAsia"/>
          <w:b/>
          <w:sz w:val="24"/>
          <w:szCs w:val="24"/>
        </w:rPr>
      </w:pPr>
      <w:r w:rsidRPr="009F2B86">
        <w:rPr>
          <w:rFonts w:asciiTheme="minorEastAsia" w:eastAsiaTheme="minorEastAsia" w:hAnsiTheme="minorEastAsia" w:hint="eastAsia"/>
          <w:b/>
          <w:sz w:val="24"/>
          <w:szCs w:val="24"/>
        </w:rPr>
        <w:t>Ⅰ－リーグ (g)項</w:t>
      </w:r>
    </w:p>
    <w:p w:rsidR="00BD7077" w:rsidRPr="009F2B86" w:rsidRDefault="00BD7077" w:rsidP="00BD7077">
      <w:pPr>
        <w:pStyle w:val="a3"/>
        <w:jc w:val="center"/>
        <w:rPr>
          <w:rFonts w:asciiTheme="minorEastAsia" w:eastAsiaTheme="minorEastAsia" w:hAnsiTheme="minorEastAsia"/>
          <w:b/>
          <w:sz w:val="24"/>
          <w:szCs w:val="24"/>
        </w:rPr>
      </w:pPr>
    </w:p>
    <w:p w:rsidR="00BD7077" w:rsidRPr="009F2B86" w:rsidRDefault="00BD7077" w:rsidP="00BD7077">
      <w:pPr>
        <w:pStyle w:val="a3"/>
        <w:ind w:leftChars="48" w:left="581" w:hangingChars="200" w:hanging="480"/>
        <w:rPr>
          <w:rFonts w:asciiTheme="minorEastAsia" w:eastAsiaTheme="minorEastAsia" w:hAnsiTheme="minorEastAsia"/>
          <w:color w:val="FF0000"/>
          <w:sz w:val="24"/>
          <w:szCs w:val="24"/>
        </w:rPr>
      </w:pPr>
      <w:r w:rsidRPr="009F2B86">
        <w:rPr>
          <w:rFonts w:asciiTheme="minorEastAsia" w:eastAsiaTheme="minorEastAsia" w:hAnsiTheme="minorEastAsia" w:hint="eastAsia"/>
          <w:sz w:val="24"/>
          <w:szCs w:val="24"/>
        </w:rPr>
        <w:t>(g) 各リーグのチーム、個人または</w:t>
      </w:r>
      <w:r w:rsidRPr="009F2B86">
        <w:rPr>
          <w:rFonts w:asciiTheme="minorEastAsia" w:eastAsiaTheme="minorEastAsia" w:hAnsiTheme="minorEastAsia" w:hint="eastAsia"/>
          <w:color w:val="FF0000"/>
          <w:sz w:val="24"/>
          <w:szCs w:val="24"/>
        </w:rPr>
        <w:t>個人</w:t>
      </w:r>
      <w:r w:rsidRPr="009F2B86">
        <w:rPr>
          <w:rFonts w:asciiTheme="minorEastAsia" w:eastAsiaTheme="minorEastAsia" w:hAnsiTheme="minorEastAsia" w:hint="eastAsia"/>
          <w:sz w:val="24"/>
          <w:szCs w:val="24"/>
        </w:rPr>
        <w:t>グループは、リトルリーグ野球以外の大会、イベント、</w:t>
      </w:r>
      <w:r w:rsidRPr="009F2B86">
        <w:rPr>
          <w:rFonts w:asciiTheme="minorEastAsia" w:eastAsiaTheme="minorEastAsia" w:hAnsiTheme="minorEastAsia" w:hint="eastAsia"/>
          <w:color w:val="FF0000"/>
          <w:sz w:val="24"/>
          <w:szCs w:val="24"/>
        </w:rPr>
        <w:t>試合</w:t>
      </w:r>
      <w:r w:rsidRPr="009F2B86">
        <w:rPr>
          <w:rFonts w:asciiTheme="minorEastAsia" w:eastAsiaTheme="minorEastAsia" w:hAnsiTheme="minorEastAsia"/>
          <w:sz w:val="24"/>
          <w:szCs w:val="24"/>
        </w:rPr>
        <w:t>に</w:t>
      </w:r>
      <w:r w:rsidRPr="009F2B86">
        <w:rPr>
          <w:rFonts w:asciiTheme="minorEastAsia" w:eastAsiaTheme="minorEastAsia" w:hAnsiTheme="minorEastAsia" w:hint="eastAsia"/>
          <w:sz w:val="24"/>
          <w:szCs w:val="24"/>
        </w:rPr>
        <w:t>参加する目的で、後援、管理、署名</w:t>
      </w:r>
      <w:r w:rsidRPr="009F2B86">
        <w:rPr>
          <w:rFonts w:asciiTheme="minorEastAsia" w:eastAsiaTheme="minorEastAsia" w:hAnsiTheme="minorEastAsia" w:hint="eastAsia"/>
          <w:color w:val="FF0000"/>
          <w:sz w:val="24"/>
          <w:szCs w:val="24"/>
        </w:rPr>
        <w:t>、宣伝、代金の支払い、</w:t>
      </w:r>
      <w:r w:rsidRPr="009F2B86">
        <w:rPr>
          <w:rFonts w:asciiTheme="minorEastAsia" w:eastAsiaTheme="minorEastAsia" w:hAnsiTheme="minorEastAsia" w:hint="eastAsia"/>
          <w:sz w:val="24"/>
          <w:szCs w:val="24"/>
        </w:rPr>
        <w:t>その他</w:t>
      </w:r>
      <w:r w:rsidRPr="009F2B86">
        <w:rPr>
          <w:rFonts w:asciiTheme="minorEastAsia" w:eastAsiaTheme="minorEastAsia" w:hAnsiTheme="minorEastAsia" w:hint="eastAsia"/>
          <w:color w:val="FF0000"/>
          <w:sz w:val="24"/>
          <w:szCs w:val="24"/>
        </w:rPr>
        <w:t>いかなる方法であっても</w:t>
      </w:r>
      <w:r w:rsidRPr="009F2B86">
        <w:rPr>
          <w:rFonts w:asciiTheme="minorEastAsia" w:eastAsiaTheme="minorEastAsia" w:hAnsiTheme="minorEastAsia" w:hint="eastAsia"/>
          <w:sz w:val="24"/>
          <w:szCs w:val="24"/>
        </w:rPr>
        <w:t>支援を行ってはならない</w:t>
      </w:r>
      <w:r w:rsidRPr="009F2B86">
        <w:rPr>
          <w:rFonts w:asciiTheme="minorEastAsia" w:eastAsiaTheme="minorEastAsia" w:hAnsiTheme="minorEastAsia"/>
          <w:sz w:val="24"/>
          <w:szCs w:val="24"/>
        </w:rPr>
        <w:t>。</w:t>
      </w:r>
      <w:r w:rsidRPr="009F2B86">
        <w:rPr>
          <w:rFonts w:asciiTheme="minorEastAsia" w:eastAsiaTheme="minorEastAsia" w:hAnsiTheme="minorEastAsia" w:hint="eastAsia"/>
          <w:bCs/>
          <w:sz w:val="24"/>
          <w:szCs w:val="24"/>
        </w:rPr>
        <w:t>この規定に従わなかった</w:t>
      </w:r>
      <w:r w:rsidRPr="009F2B86">
        <w:rPr>
          <w:rFonts w:asciiTheme="minorEastAsia" w:eastAsiaTheme="minorEastAsia" w:hAnsiTheme="minorEastAsia" w:hint="eastAsia"/>
          <w:bCs/>
          <w:color w:val="FF0000"/>
          <w:sz w:val="24"/>
          <w:szCs w:val="24"/>
        </w:rPr>
        <w:t>リーグ</w:t>
      </w:r>
      <w:r w:rsidRPr="009F2B86">
        <w:rPr>
          <w:rFonts w:asciiTheme="minorEastAsia" w:eastAsiaTheme="minorEastAsia" w:hAnsiTheme="minorEastAsia" w:hint="eastAsia"/>
          <w:bCs/>
          <w:sz w:val="24"/>
          <w:szCs w:val="24"/>
        </w:rPr>
        <w:t>は、トーナメント参加資格、あるいはリーグ公認の剥奪を招く可能性がある。リトルリーグは他の</w:t>
      </w:r>
      <w:r w:rsidRPr="009F2B86">
        <w:rPr>
          <w:rFonts w:asciiTheme="minorEastAsia" w:eastAsiaTheme="minorEastAsia" w:hAnsiTheme="minorEastAsia"/>
          <w:bCs/>
          <w:sz w:val="24"/>
          <w:szCs w:val="24"/>
        </w:rPr>
        <w:t>野球</w:t>
      </w:r>
      <w:r w:rsidRPr="009F2B86">
        <w:rPr>
          <w:rFonts w:asciiTheme="minorEastAsia" w:eastAsiaTheme="minorEastAsia" w:hAnsiTheme="minorEastAsia" w:hint="eastAsia"/>
          <w:bCs/>
          <w:sz w:val="24"/>
          <w:szCs w:val="24"/>
        </w:rPr>
        <w:t>大会</w:t>
      </w:r>
      <w:r w:rsidRPr="009F2B86">
        <w:rPr>
          <w:rFonts w:asciiTheme="minorEastAsia" w:eastAsiaTheme="minorEastAsia" w:hAnsiTheme="minorEastAsia" w:hint="eastAsia"/>
          <w:bCs/>
          <w:color w:val="FF0000"/>
          <w:sz w:val="24"/>
          <w:szCs w:val="24"/>
        </w:rPr>
        <w:t>、イベント、試合</w:t>
      </w:r>
      <w:r w:rsidRPr="009F2B86">
        <w:rPr>
          <w:rFonts w:asciiTheme="minorEastAsia" w:eastAsiaTheme="minorEastAsia" w:hAnsiTheme="minorEastAsia" w:hint="eastAsia"/>
          <w:bCs/>
          <w:sz w:val="24"/>
          <w:szCs w:val="24"/>
        </w:rPr>
        <w:t>へ</w:t>
      </w:r>
      <w:r w:rsidRPr="009F2B86">
        <w:rPr>
          <w:rFonts w:asciiTheme="minorEastAsia" w:eastAsiaTheme="minorEastAsia" w:hAnsiTheme="minorEastAsia"/>
          <w:bCs/>
          <w:sz w:val="24"/>
          <w:szCs w:val="24"/>
        </w:rPr>
        <w:t>の参加を</w:t>
      </w:r>
      <w:r w:rsidRPr="009F2B86">
        <w:rPr>
          <w:rFonts w:asciiTheme="minorEastAsia" w:eastAsiaTheme="minorEastAsia" w:hAnsiTheme="minorEastAsia" w:hint="eastAsia"/>
          <w:bCs/>
          <w:sz w:val="24"/>
          <w:szCs w:val="24"/>
        </w:rPr>
        <w:t>勧めないし</w:t>
      </w:r>
      <w:r w:rsidRPr="009F2B86">
        <w:rPr>
          <w:rFonts w:asciiTheme="minorEastAsia" w:eastAsiaTheme="minorEastAsia" w:hAnsiTheme="minorEastAsia"/>
          <w:bCs/>
          <w:sz w:val="24"/>
          <w:szCs w:val="24"/>
        </w:rPr>
        <w:t>、是認もし</w:t>
      </w:r>
      <w:r w:rsidRPr="009F2B86">
        <w:rPr>
          <w:rFonts w:asciiTheme="minorEastAsia" w:eastAsiaTheme="minorEastAsia" w:hAnsiTheme="minorEastAsia" w:hint="eastAsia"/>
          <w:bCs/>
          <w:sz w:val="24"/>
          <w:szCs w:val="24"/>
        </w:rPr>
        <w:t>ないが</w:t>
      </w:r>
      <w:r w:rsidRPr="009F2B86">
        <w:rPr>
          <w:rFonts w:asciiTheme="minorEastAsia" w:eastAsiaTheme="minorEastAsia" w:hAnsiTheme="minorEastAsia"/>
          <w:bCs/>
          <w:sz w:val="24"/>
          <w:szCs w:val="24"/>
        </w:rPr>
        <w:t>、他の</w:t>
      </w:r>
      <w:r w:rsidRPr="009F2B86">
        <w:rPr>
          <w:rFonts w:asciiTheme="minorEastAsia" w:eastAsiaTheme="minorEastAsia" w:hAnsiTheme="minorEastAsia" w:hint="eastAsia"/>
          <w:bCs/>
          <w:sz w:val="24"/>
          <w:szCs w:val="24"/>
        </w:rPr>
        <w:t>野球大会</w:t>
      </w:r>
      <w:r w:rsidRPr="009F2B86">
        <w:rPr>
          <w:rFonts w:asciiTheme="minorEastAsia" w:eastAsiaTheme="minorEastAsia" w:hAnsiTheme="minorEastAsia"/>
          <w:bCs/>
          <w:sz w:val="24"/>
          <w:szCs w:val="24"/>
        </w:rPr>
        <w:t>への参加に関して</w:t>
      </w:r>
      <w:r w:rsidRPr="009F2B86">
        <w:rPr>
          <w:rFonts w:asciiTheme="minorEastAsia" w:eastAsiaTheme="minorEastAsia" w:hAnsiTheme="minorEastAsia" w:hint="eastAsia"/>
          <w:bCs/>
          <w:sz w:val="24"/>
          <w:szCs w:val="24"/>
        </w:rPr>
        <w:t>の</w:t>
      </w:r>
      <w:r w:rsidRPr="009F2B86">
        <w:rPr>
          <w:rFonts w:asciiTheme="minorEastAsia" w:eastAsiaTheme="minorEastAsia" w:hAnsiTheme="minorEastAsia" w:hint="eastAsia"/>
          <w:bCs/>
          <w:color w:val="FF0000"/>
          <w:sz w:val="24"/>
          <w:szCs w:val="24"/>
        </w:rPr>
        <w:t>規定</w:t>
      </w:r>
      <w:r w:rsidRPr="009F2B86">
        <w:rPr>
          <w:rFonts w:asciiTheme="minorEastAsia" w:eastAsiaTheme="minorEastAsia" w:hAnsiTheme="minorEastAsia"/>
          <w:bCs/>
          <w:color w:val="000000"/>
          <w:sz w:val="24"/>
          <w:szCs w:val="24"/>
        </w:rPr>
        <w:t>Ⅳ(a)</w:t>
      </w:r>
      <w:r w:rsidRPr="009F2B86">
        <w:rPr>
          <w:rFonts w:asciiTheme="minorEastAsia" w:eastAsiaTheme="minorEastAsia" w:hAnsiTheme="minorEastAsia" w:hint="eastAsia"/>
          <w:bCs/>
          <w:color w:val="000000"/>
          <w:sz w:val="24"/>
          <w:szCs w:val="24"/>
        </w:rPr>
        <w:t>項注</w:t>
      </w:r>
      <w:r w:rsidRPr="009F2B86">
        <w:rPr>
          <w:rFonts w:asciiTheme="minorEastAsia" w:eastAsiaTheme="minorEastAsia" w:hAnsiTheme="minorEastAsia"/>
          <w:bCs/>
          <w:color w:val="000000"/>
          <w:sz w:val="24"/>
          <w:szCs w:val="24"/>
        </w:rPr>
        <w:t>2</w:t>
      </w:r>
      <w:r w:rsidRPr="009F2B86">
        <w:rPr>
          <w:rFonts w:asciiTheme="minorEastAsia" w:eastAsiaTheme="minorEastAsia" w:hAnsiTheme="minorEastAsia"/>
          <w:bCs/>
          <w:sz w:val="24"/>
          <w:szCs w:val="24"/>
        </w:rPr>
        <w:t>に関する条項、および</w:t>
      </w:r>
      <w:r w:rsidRPr="009F2B86">
        <w:rPr>
          <w:rFonts w:asciiTheme="minorEastAsia" w:eastAsiaTheme="minorEastAsia" w:hAnsiTheme="minorEastAsia" w:hint="eastAsia"/>
          <w:bCs/>
          <w:sz w:val="24"/>
          <w:szCs w:val="24"/>
        </w:rPr>
        <w:t>トーナメント規則とガイドライン</w:t>
      </w:r>
      <w:r w:rsidRPr="009F2B86">
        <w:rPr>
          <w:rFonts w:asciiTheme="minorEastAsia" w:eastAsiaTheme="minorEastAsia" w:hAnsiTheme="minorEastAsia"/>
          <w:bCs/>
          <w:sz w:val="24"/>
          <w:szCs w:val="24"/>
        </w:rPr>
        <w:t>に関する条項を条件として</w:t>
      </w:r>
      <w:r w:rsidRPr="009F2B86">
        <w:rPr>
          <w:rFonts w:asciiTheme="minorEastAsia" w:eastAsiaTheme="minorEastAsia" w:hAnsiTheme="minorEastAsia" w:hint="eastAsia"/>
          <w:bCs/>
          <w:sz w:val="24"/>
          <w:szCs w:val="24"/>
        </w:rPr>
        <w:t>、公認のリトルリーグ、あるいはその中の個人またはグループが、</w:t>
      </w:r>
      <w:r w:rsidRPr="009F2B86">
        <w:rPr>
          <w:rFonts w:asciiTheme="minorEastAsia" w:eastAsiaTheme="minorEastAsia" w:hAnsiTheme="minorEastAsia"/>
          <w:bCs/>
          <w:sz w:val="24"/>
          <w:szCs w:val="24"/>
        </w:rPr>
        <w:t>リトルリーグ</w:t>
      </w:r>
      <w:r w:rsidRPr="009F2B86">
        <w:rPr>
          <w:rFonts w:asciiTheme="minorEastAsia" w:eastAsiaTheme="minorEastAsia" w:hAnsiTheme="minorEastAsia" w:hint="eastAsia"/>
          <w:bCs/>
          <w:sz w:val="24"/>
          <w:szCs w:val="24"/>
        </w:rPr>
        <w:t>以外の大会でプレー</w:t>
      </w:r>
      <w:r w:rsidRPr="009F2B86">
        <w:rPr>
          <w:rFonts w:asciiTheme="minorEastAsia" w:eastAsiaTheme="minorEastAsia" w:hAnsiTheme="minorEastAsia"/>
          <w:bCs/>
          <w:sz w:val="24"/>
          <w:szCs w:val="24"/>
        </w:rPr>
        <w:t>する</w:t>
      </w:r>
      <w:r w:rsidRPr="009F2B86">
        <w:rPr>
          <w:rFonts w:asciiTheme="minorEastAsia" w:eastAsiaTheme="minorEastAsia" w:hAnsiTheme="minorEastAsia" w:hint="eastAsia"/>
          <w:bCs/>
          <w:sz w:val="24"/>
          <w:szCs w:val="24"/>
        </w:rPr>
        <w:t>ことを</w:t>
      </w:r>
      <w:r w:rsidRPr="009F2B86">
        <w:rPr>
          <w:rFonts w:asciiTheme="minorEastAsia" w:eastAsiaTheme="minorEastAsia" w:hAnsiTheme="minorEastAsia"/>
          <w:bCs/>
          <w:sz w:val="24"/>
          <w:szCs w:val="24"/>
        </w:rPr>
        <w:t>禁止</w:t>
      </w:r>
      <w:r w:rsidRPr="009F2B86">
        <w:rPr>
          <w:rFonts w:asciiTheme="minorEastAsia" w:eastAsiaTheme="minorEastAsia" w:hAnsiTheme="minorEastAsia" w:hint="eastAsia"/>
          <w:bCs/>
          <w:sz w:val="24"/>
          <w:szCs w:val="24"/>
        </w:rPr>
        <w:t>しない</w:t>
      </w:r>
      <w:r w:rsidRPr="009F2B86">
        <w:rPr>
          <w:rFonts w:asciiTheme="minorEastAsia" w:eastAsiaTheme="minorEastAsia" w:hAnsiTheme="minorEastAsia"/>
          <w:bCs/>
          <w:sz w:val="24"/>
          <w:szCs w:val="24"/>
        </w:rPr>
        <w:t>。</w:t>
      </w:r>
      <w:r w:rsidRPr="009F2B86">
        <w:rPr>
          <w:rFonts w:asciiTheme="minorEastAsia" w:eastAsiaTheme="minorEastAsia" w:hAnsiTheme="minorEastAsia" w:hint="eastAsia"/>
          <w:bCs/>
          <w:color w:val="FF0000"/>
          <w:sz w:val="24"/>
          <w:szCs w:val="24"/>
        </w:rPr>
        <w:t>ただし</w:t>
      </w:r>
      <w:r w:rsidRPr="009F2B86">
        <w:rPr>
          <w:rFonts w:asciiTheme="minorEastAsia" w:eastAsiaTheme="minorEastAsia" w:hAnsiTheme="minorEastAsia" w:cs="Arial" w:hint="eastAsia"/>
          <w:color w:val="FF0000"/>
          <w:sz w:val="24"/>
          <w:szCs w:val="24"/>
        </w:rPr>
        <w:t>、各リーグがユニホームを着用して開催したり、各リトルリーグの設備を提供したり、リトルリーグの代表として参加することはできない。</w:t>
      </w:r>
      <w:r w:rsidRPr="009F2B86">
        <w:rPr>
          <w:rFonts w:asciiTheme="minorEastAsia" w:eastAsiaTheme="minorEastAsia" w:hAnsiTheme="minorEastAsia" w:hint="eastAsia"/>
          <w:color w:val="FF0000"/>
          <w:sz w:val="24"/>
          <w:szCs w:val="24"/>
        </w:rPr>
        <w:t xml:space="preserve"> </w:t>
      </w:r>
    </w:p>
    <w:p w:rsidR="00BD7077" w:rsidRPr="009F2B86" w:rsidRDefault="00BD7077" w:rsidP="00BD7077">
      <w:pPr>
        <w:rPr>
          <w:rFonts w:asciiTheme="minorEastAsia" w:eastAsiaTheme="minorEastAsia" w:hAnsiTheme="minorEastAsia"/>
          <w:sz w:val="24"/>
        </w:rPr>
      </w:pPr>
    </w:p>
    <w:p w:rsidR="00BD7077" w:rsidRPr="009F2B86" w:rsidRDefault="00BD7077" w:rsidP="00BD7077">
      <w:pPr>
        <w:pStyle w:val="a3"/>
        <w:jc w:val="left"/>
        <w:rPr>
          <w:rFonts w:asciiTheme="minorEastAsia" w:eastAsiaTheme="minorEastAsia" w:hAnsiTheme="minorEastAsia"/>
          <w:b/>
          <w:bCs/>
          <w:sz w:val="24"/>
          <w:szCs w:val="24"/>
        </w:rPr>
      </w:pPr>
      <w:r w:rsidRPr="009F2B86">
        <w:rPr>
          <w:rFonts w:asciiTheme="minorEastAsia" w:eastAsiaTheme="minorEastAsia" w:hAnsiTheme="minorEastAsia" w:hint="eastAsia"/>
          <w:b/>
          <w:bCs/>
          <w:sz w:val="24"/>
          <w:szCs w:val="24"/>
        </w:rPr>
        <w:t>Ⅱ－リーグの境界（バンダリー）</w:t>
      </w:r>
    </w:p>
    <w:p w:rsidR="00BD7077" w:rsidRPr="009F2B86" w:rsidRDefault="00BD7077" w:rsidP="00BD7077">
      <w:pPr>
        <w:rPr>
          <w:rFonts w:asciiTheme="minorEastAsia" w:eastAsiaTheme="minorEastAsia" w:hAnsiTheme="minorEastAsia"/>
          <w:sz w:val="24"/>
        </w:rPr>
      </w:pPr>
    </w:p>
    <w:p w:rsidR="00BD7077" w:rsidRPr="009F2B86" w:rsidRDefault="00BD7077" w:rsidP="00BD7077">
      <w:pPr>
        <w:pStyle w:val="a3"/>
        <w:ind w:left="480" w:hangingChars="200" w:hanging="480"/>
        <w:rPr>
          <w:rFonts w:asciiTheme="minorEastAsia" w:eastAsiaTheme="minorEastAsia" w:hAnsiTheme="minorEastAsia"/>
          <w:iCs/>
          <w:sz w:val="24"/>
          <w:szCs w:val="24"/>
        </w:rPr>
      </w:pPr>
      <w:r w:rsidRPr="009F2B86">
        <w:rPr>
          <w:rFonts w:asciiTheme="minorEastAsia" w:eastAsiaTheme="minorEastAsia" w:hAnsiTheme="minorEastAsia" w:hint="eastAsia"/>
          <w:sz w:val="24"/>
          <w:szCs w:val="24"/>
        </w:rPr>
        <w:t>(a) 各リーグは、選手の選抜が行われる区域の境界（バンダリー）を規定しなければならない。</w:t>
      </w:r>
      <w:r w:rsidRPr="009F2B86">
        <w:rPr>
          <w:rFonts w:asciiTheme="minorEastAsia" w:eastAsiaTheme="minorEastAsia" w:hAnsiTheme="minorEastAsia" w:hint="eastAsia"/>
          <w:iCs/>
          <w:sz w:val="24"/>
          <w:szCs w:val="24"/>
        </w:rPr>
        <w:t>当該リーグバンダリー内に居住するあるいは就学する者のみが参加資格を有するものとする。本規定の解釈上、居住と就学とは “居住と就学の適格性の要求事項”に規定されたとおりとする。</w:t>
      </w:r>
    </w:p>
    <w:p w:rsidR="00BD7077" w:rsidRPr="009F2B86" w:rsidRDefault="00BD7077" w:rsidP="00BD7077">
      <w:pPr>
        <w:pStyle w:val="a3"/>
        <w:ind w:leftChars="194" w:left="875" w:hangingChars="195" w:hanging="468"/>
        <w:rPr>
          <w:rFonts w:asciiTheme="minorEastAsia" w:eastAsiaTheme="minorEastAsia" w:hAnsiTheme="minorEastAsia"/>
          <w:sz w:val="24"/>
          <w:szCs w:val="24"/>
        </w:rPr>
      </w:pPr>
      <w:r w:rsidRPr="009F2B86">
        <w:rPr>
          <w:rFonts w:asciiTheme="minorEastAsia" w:eastAsiaTheme="minorEastAsia" w:hAnsiTheme="minorEastAsia" w:hint="eastAsia"/>
          <w:iCs/>
          <w:sz w:val="24"/>
          <w:szCs w:val="24"/>
        </w:rPr>
        <w:lastRenderedPageBreak/>
        <w:t>注：リーグバンダリー内に居住していないあるいは就学していない選手は、国際リトルリーグの公認委員会により発行された適用除外許可を得ていなければならない。適用除外申請は、各リーグのレギュラーシーズン開始、あるいは6月1日のいずれか早い時期までに、リーグ会長から地区責任者を経由して公認委員会へ提出しなければならない。“居住と就学の適格性の要求事項”に従った書類を提出しなかった場合、公認委員会は選手、チームあるいはリーグ全体のレギュラーシーズンやトーナメントへの参加資格をはく奪する可能性がある、</w:t>
      </w:r>
      <w:r w:rsidRPr="009F2B86">
        <w:rPr>
          <w:rFonts w:asciiTheme="minorEastAsia" w:eastAsiaTheme="minorEastAsia" w:hAnsiTheme="minorEastAsia" w:hint="eastAsia"/>
          <w:sz w:val="24"/>
          <w:szCs w:val="24"/>
        </w:rPr>
        <w:t>登録申請を行う際に、これらのバンダリーは詳細に説明され、地図に明示されなければならない。</w:t>
      </w:r>
      <w:r w:rsidRPr="009F2B86">
        <w:rPr>
          <w:rFonts w:asciiTheme="minorEastAsia" w:eastAsiaTheme="minorEastAsia" w:hAnsiTheme="minorEastAsia" w:hint="eastAsia"/>
          <w:color w:val="FF0000"/>
          <w:sz w:val="24"/>
          <w:szCs w:val="24"/>
        </w:rPr>
        <w:t>各リーグのバンダリーは、物理的な構造物（たとえば道路）や地理的な特性（たとえば河川）で区切らなければならない。境界線は特に記述がなければ、物理的な構造物や地理的な特性の中央にあるものとみなされる。バンダリーは他のリーグのバンダリーを侵食してはならない。</w:t>
      </w:r>
      <w:r w:rsidRPr="009F2B86">
        <w:rPr>
          <w:rFonts w:asciiTheme="minorEastAsia" w:eastAsiaTheme="minorEastAsia" w:hAnsiTheme="minorEastAsia" w:hint="eastAsia"/>
          <w:sz w:val="24"/>
          <w:szCs w:val="24"/>
        </w:rPr>
        <w:t>バンダリーはインターミディエット（50-70）、ジュニアリーグ、シニアリーグにも適用される。</w:t>
      </w:r>
    </w:p>
    <w:p w:rsidR="00550111" w:rsidRPr="00BD7077" w:rsidRDefault="00550111"/>
    <w:sectPr w:rsidR="00550111" w:rsidRPr="00BD707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01042"/>
    <w:multiLevelType w:val="hybridMultilevel"/>
    <w:tmpl w:val="EA10122C"/>
    <w:lvl w:ilvl="0" w:tplc="64AC75A0">
      <w:start w:val="1"/>
      <w:numFmt w:val="decimal"/>
      <w:lvlText w:val="%1."/>
      <w:lvlJc w:val="left"/>
      <w:pPr>
        <w:tabs>
          <w:tab w:val="num" w:pos="1025"/>
        </w:tabs>
        <w:ind w:left="1025" w:hanging="405"/>
      </w:pPr>
      <w:rPr>
        <w:rFonts w:hint="default"/>
      </w:rPr>
    </w:lvl>
    <w:lvl w:ilvl="1" w:tplc="04090017" w:tentative="1">
      <w:start w:val="1"/>
      <w:numFmt w:val="aiueoFullWidth"/>
      <w:lvlText w:val="(%2)"/>
      <w:lvlJc w:val="left"/>
      <w:pPr>
        <w:tabs>
          <w:tab w:val="num" w:pos="1460"/>
        </w:tabs>
        <w:ind w:left="1460" w:hanging="420"/>
      </w:pPr>
    </w:lvl>
    <w:lvl w:ilvl="2" w:tplc="04090011" w:tentative="1">
      <w:start w:val="1"/>
      <w:numFmt w:val="decimalEnclosedCircle"/>
      <w:lvlText w:val="%3"/>
      <w:lvlJc w:val="lef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7" w:tentative="1">
      <w:start w:val="1"/>
      <w:numFmt w:val="aiueoFullWidth"/>
      <w:lvlText w:val="(%5)"/>
      <w:lvlJc w:val="left"/>
      <w:pPr>
        <w:tabs>
          <w:tab w:val="num" w:pos="2720"/>
        </w:tabs>
        <w:ind w:left="2720" w:hanging="420"/>
      </w:pPr>
    </w:lvl>
    <w:lvl w:ilvl="5" w:tplc="04090011" w:tentative="1">
      <w:start w:val="1"/>
      <w:numFmt w:val="decimalEnclosedCircle"/>
      <w:lvlText w:val="%6"/>
      <w:lvlJc w:val="lef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7" w:tentative="1">
      <w:start w:val="1"/>
      <w:numFmt w:val="aiueoFullWidth"/>
      <w:lvlText w:val="(%8)"/>
      <w:lvlJc w:val="left"/>
      <w:pPr>
        <w:tabs>
          <w:tab w:val="num" w:pos="3980"/>
        </w:tabs>
        <w:ind w:left="3980" w:hanging="420"/>
      </w:pPr>
    </w:lvl>
    <w:lvl w:ilvl="8" w:tplc="04090011" w:tentative="1">
      <w:start w:val="1"/>
      <w:numFmt w:val="decimalEnclosedCircle"/>
      <w:lvlText w:val="%9"/>
      <w:lvlJc w:val="left"/>
      <w:pPr>
        <w:tabs>
          <w:tab w:val="num" w:pos="4400"/>
        </w:tabs>
        <w:ind w:left="4400" w:hanging="420"/>
      </w:pPr>
    </w:lvl>
  </w:abstractNum>
  <w:abstractNum w:abstractNumId="1" w15:restartNumberingAfterBreak="0">
    <w:nsid w:val="2775629A"/>
    <w:multiLevelType w:val="hybridMultilevel"/>
    <w:tmpl w:val="EA10122C"/>
    <w:lvl w:ilvl="0" w:tplc="64AC75A0">
      <w:start w:val="1"/>
      <w:numFmt w:val="decimal"/>
      <w:lvlText w:val="%1."/>
      <w:lvlJc w:val="left"/>
      <w:pPr>
        <w:tabs>
          <w:tab w:val="num" w:pos="1025"/>
        </w:tabs>
        <w:ind w:left="1025" w:hanging="405"/>
      </w:pPr>
      <w:rPr>
        <w:rFonts w:hint="default"/>
      </w:rPr>
    </w:lvl>
    <w:lvl w:ilvl="1" w:tplc="04090017" w:tentative="1">
      <w:start w:val="1"/>
      <w:numFmt w:val="aiueoFullWidth"/>
      <w:lvlText w:val="(%2)"/>
      <w:lvlJc w:val="left"/>
      <w:pPr>
        <w:tabs>
          <w:tab w:val="num" w:pos="1460"/>
        </w:tabs>
        <w:ind w:left="1460" w:hanging="420"/>
      </w:pPr>
    </w:lvl>
    <w:lvl w:ilvl="2" w:tplc="04090011" w:tentative="1">
      <w:start w:val="1"/>
      <w:numFmt w:val="decimalEnclosedCircle"/>
      <w:lvlText w:val="%3"/>
      <w:lvlJc w:val="lef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7" w:tentative="1">
      <w:start w:val="1"/>
      <w:numFmt w:val="aiueoFullWidth"/>
      <w:lvlText w:val="(%5)"/>
      <w:lvlJc w:val="left"/>
      <w:pPr>
        <w:tabs>
          <w:tab w:val="num" w:pos="2720"/>
        </w:tabs>
        <w:ind w:left="2720" w:hanging="420"/>
      </w:pPr>
    </w:lvl>
    <w:lvl w:ilvl="5" w:tplc="04090011" w:tentative="1">
      <w:start w:val="1"/>
      <w:numFmt w:val="decimalEnclosedCircle"/>
      <w:lvlText w:val="%6"/>
      <w:lvlJc w:val="lef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7" w:tentative="1">
      <w:start w:val="1"/>
      <w:numFmt w:val="aiueoFullWidth"/>
      <w:lvlText w:val="(%8)"/>
      <w:lvlJc w:val="left"/>
      <w:pPr>
        <w:tabs>
          <w:tab w:val="num" w:pos="3980"/>
        </w:tabs>
        <w:ind w:left="3980" w:hanging="420"/>
      </w:pPr>
    </w:lvl>
    <w:lvl w:ilvl="8" w:tplc="04090011" w:tentative="1">
      <w:start w:val="1"/>
      <w:numFmt w:val="decimalEnclosedCircle"/>
      <w:lvlText w:val="%9"/>
      <w:lvlJc w:val="left"/>
      <w:pPr>
        <w:tabs>
          <w:tab w:val="num" w:pos="4400"/>
        </w:tabs>
        <w:ind w:left="4400" w:hanging="420"/>
      </w:pPr>
    </w:lvl>
  </w:abstractNum>
  <w:abstractNum w:abstractNumId="2" w15:restartNumberingAfterBreak="0">
    <w:nsid w:val="2AF824FA"/>
    <w:multiLevelType w:val="hybridMultilevel"/>
    <w:tmpl w:val="9A5433E0"/>
    <w:lvl w:ilvl="0" w:tplc="9ACADD54">
      <w:start w:val="1"/>
      <w:numFmt w:val="upperLetter"/>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4B8B4698"/>
    <w:multiLevelType w:val="hybridMultilevel"/>
    <w:tmpl w:val="48FC60BC"/>
    <w:lvl w:ilvl="0" w:tplc="F9E2DCEE">
      <w:start w:val="1"/>
      <w:numFmt w:val="upperLetter"/>
      <w:lvlText w:val="%1."/>
      <w:lvlJc w:val="left"/>
      <w:pPr>
        <w:tabs>
          <w:tab w:val="num" w:pos="606"/>
        </w:tabs>
        <w:ind w:left="606" w:hanging="405"/>
      </w:pPr>
      <w:rPr>
        <w:rFonts w:hint="default"/>
      </w:rPr>
    </w:lvl>
    <w:lvl w:ilvl="1" w:tplc="04090017" w:tentative="1">
      <w:start w:val="1"/>
      <w:numFmt w:val="aiueoFullWidth"/>
      <w:lvlText w:val="(%2)"/>
      <w:lvlJc w:val="left"/>
      <w:pPr>
        <w:tabs>
          <w:tab w:val="num" w:pos="1041"/>
        </w:tabs>
        <w:ind w:left="1041" w:hanging="420"/>
      </w:pPr>
    </w:lvl>
    <w:lvl w:ilvl="2" w:tplc="04090011" w:tentative="1">
      <w:start w:val="1"/>
      <w:numFmt w:val="decimalEnclosedCircle"/>
      <w:lvlText w:val="%3"/>
      <w:lvlJc w:val="left"/>
      <w:pPr>
        <w:tabs>
          <w:tab w:val="num" w:pos="1461"/>
        </w:tabs>
        <w:ind w:left="1461" w:hanging="420"/>
      </w:pPr>
    </w:lvl>
    <w:lvl w:ilvl="3" w:tplc="0409000F" w:tentative="1">
      <w:start w:val="1"/>
      <w:numFmt w:val="decimal"/>
      <w:lvlText w:val="%4."/>
      <w:lvlJc w:val="left"/>
      <w:pPr>
        <w:tabs>
          <w:tab w:val="num" w:pos="1881"/>
        </w:tabs>
        <w:ind w:left="1881" w:hanging="420"/>
      </w:pPr>
    </w:lvl>
    <w:lvl w:ilvl="4" w:tplc="04090017" w:tentative="1">
      <w:start w:val="1"/>
      <w:numFmt w:val="aiueoFullWidth"/>
      <w:lvlText w:val="(%5)"/>
      <w:lvlJc w:val="left"/>
      <w:pPr>
        <w:tabs>
          <w:tab w:val="num" w:pos="2301"/>
        </w:tabs>
        <w:ind w:left="2301" w:hanging="420"/>
      </w:pPr>
    </w:lvl>
    <w:lvl w:ilvl="5" w:tplc="04090011" w:tentative="1">
      <w:start w:val="1"/>
      <w:numFmt w:val="decimalEnclosedCircle"/>
      <w:lvlText w:val="%6"/>
      <w:lvlJc w:val="left"/>
      <w:pPr>
        <w:tabs>
          <w:tab w:val="num" w:pos="2721"/>
        </w:tabs>
        <w:ind w:left="2721" w:hanging="420"/>
      </w:pPr>
    </w:lvl>
    <w:lvl w:ilvl="6" w:tplc="0409000F" w:tentative="1">
      <w:start w:val="1"/>
      <w:numFmt w:val="decimal"/>
      <w:lvlText w:val="%7."/>
      <w:lvlJc w:val="left"/>
      <w:pPr>
        <w:tabs>
          <w:tab w:val="num" w:pos="3141"/>
        </w:tabs>
        <w:ind w:left="3141" w:hanging="420"/>
      </w:pPr>
    </w:lvl>
    <w:lvl w:ilvl="7" w:tplc="04090017" w:tentative="1">
      <w:start w:val="1"/>
      <w:numFmt w:val="aiueoFullWidth"/>
      <w:lvlText w:val="(%8)"/>
      <w:lvlJc w:val="left"/>
      <w:pPr>
        <w:tabs>
          <w:tab w:val="num" w:pos="3561"/>
        </w:tabs>
        <w:ind w:left="3561" w:hanging="420"/>
      </w:pPr>
    </w:lvl>
    <w:lvl w:ilvl="8" w:tplc="04090011" w:tentative="1">
      <w:start w:val="1"/>
      <w:numFmt w:val="decimalEnclosedCircle"/>
      <w:lvlText w:val="%9"/>
      <w:lvlJc w:val="left"/>
      <w:pPr>
        <w:tabs>
          <w:tab w:val="num" w:pos="3981"/>
        </w:tabs>
        <w:ind w:left="3981" w:hanging="420"/>
      </w:pPr>
    </w:lvl>
  </w:abstractNum>
  <w:abstractNum w:abstractNumId="4" w15:restartNumberingAfterBreak="0">
    <w:nsid w:val="7A0D23CA"/>
    <w:multiLevelType w:val="hybridMultilevel"/>
    <w:tmpl w:val="EA10122C"/>
    <w:lvl w:ilvl="0" w:tplc="64AC75A0">
      <w:start w:val="1"/>
      <w:numFmt w:val="decimal"/>
      <w:lvlText w:val="%1."/>
      <w:lvlJc w:val="left"/>
      <w:pPr>
        <w:tabs>
          <w:tab w:val="num" w:pos="1025"/>
        </w:tabs>
        <w:ind w:left="1025" w:hanging="405"/>
      </w:pPr>
      <w:rPr>
        <w:rFonts w:hint="default"/>
      </w:rPr>
    </w:lvl>
    <w:lvl w:ilvl="1" w:tplc="04090017" w:tentative="1">
      <w:start w:val="1"/>
      <w:numFmt w:val="aiueoFullWidth"/>
      <w:lvlText w:val="(%2)"/>
      <w:lvlJc w:val="left"/>
      <w:pPr>
        <w:tabs>
          <w:tab w:val="num" w:pos="1460"/>
        </w:tabs>
        <w:ind w:left="1460" w:hanging="420"/>
      </w:pPr>
    </w:lvl>
    <w:lvl w:ilvl="2" w:tplc="04090011" w:tentative="1">
      <w:start w:val="1"/>
      <w:numFmt w:val="decimalEnclosedCircle"/>
      <w:lvlText w:val="%3"/>
      <w:lvlJc w:val="lef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7" w:tentative="1">
      <w:start w:val="1"/>
      <w:numFmt w:val="aiueoFullWidth"/>
      <w:lvlText w:val="(%5)"/>
      <w:lvlJc w:val="left"/>
      <w:pPr>
        <w:tabs>
          <w:tab w:val="num" w:pos="2720"/>
        </w:tabs>
        <w:ind w:left="2720" w:hanging="420"/>
      </w:pPr>
    </w:lvl>
    <w:lvl w:ilvl="5" w:tplc="04090011" w:tentative="1">
      <w:start w:val="1"/>
      <w:numFmt w:val="decimalEnclosedCircle"/>
      <w:lvlText w:val="%6"/>
      <w:lvlJc w:val="lef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7" w:tentative="1">
      <w:start w:val="1"/>
      <w:numFmt w:val="aiueoFullWidth"/>
      <w:lvlText w:val="(%8)"/>
      <w:lvlJc w:val="left"/>
      <w:pPr>
        <w:tabs>
          <w:tab w:val="num" w:pos="3980"/>
        </w:tabs>
        <w:ind w:left="3980" w:hanging="420"/>
      </w:pPr>
    </w:lvl>
    <w:lvl w:ilvl="8" w:tplc="04090011" w:tentative="1">
      <w:start w:val="1"/>
      <w:numFmt w:val="decimalEnclosedCircle"/>
      <w:lvlText w:val="%9"/>
      <w:lvlJc w:val="left"/>
      <w:pPr>
        <w:tabs>
          <w:tab w:val="num" w:pos="4400"/>
        </w:tabs>
        <w:ind w:left="440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77"/>
    <w:rsid w:val="00550111"/>
    <w:rsid w:val="009F2B86"/>
    <w:rsid w:val="00BD7077"/>
    <w:rsid w:val="00E729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2BAD4B-B7A5-4AAD-947B-DC9273FF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07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D7077"/>
    <w:rPr>
      <w:rFonts w:ascii="ＭＳ 明朝" w:hAnsi="Courier New" w:cs="Courier New"/>
      <w:szCs w:val="21"/>
    </w:rPr>
  </w:style>
  <w:style w:type="character" w:customStyle="1" w:styleId="a4">
    <w:name w:val="書式なし (文字)"/>
    <w:basedOn w:val="a0"/>
    <w:link w:val="a3"/>
    <w:rsid w:val="00BD7077"/>
    <w:rPr>
      <w:rFonts w:ascii="ＭＳ 明朝" w:eastAsia="ＭＳ 明朝" w:hAnsi="Courier New" w:cs="Courier New"/>
      <w:szCs w:val="21"/>
    </w:rPr>
  </w:style>
  <w:style w:type="paragraph" w:styleId="a5">
    <w:name w:val="List Paragraph"/>
    <w:basedOn w:val="a"/>
    <w:uiPriority w:val="34"/>
    <w:qFormat/>
    <w:rsid w:val="00BD7077"/>
    <w:pPr>
      <w:widowControl/>
      <w:spacing w:after="100" w:afterAutospacing="1" w:line="240" w:lineRule="atLeast"/>
      <w:ind w:leftChars="400" w:left="840"/>
      <w:jc w:val="left"/>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2564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3</cp:revision>
  <dcterms:created xsi:type="dcterms:W3CDTF">2017-10-24T04:02:00Z</dcterms:created>
  <dcterms:modified xsi:type="dcterms:W3CDTF">2017-10-24T04:48:00Z</dcterms:modified>
</cp:coreProperties>
</file>